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0B8" w:rsidRPr="005920B8" w:rsidRDefault="005920B8" w:rsidP="005920B8">
      <w:pPr>
        <w:jc w:val="center"/>
        <w:rPr>
          <w:rFonts w:ascii="Arial" w:hAnsi="Arial" w:cs="Arial"/>
          <w:b/>
          <w:color w:val="0000FF"/>
        </w:rPr>
      </w:pPr>
      <w:bookmarkStart w:id="0" w:name="_GoBack"/>
      <w:bookmarkEnd w:id="0"/>
      <w:r>
        <w:rPr>
          <w:rFonts w:ascii="Arial" w:hAnsi="Arial" w:cs="Arial"/>
          <w:b/>
          <w:color w:val="0000FF"/>
        </w:rPr>
        <w:t>Readability</w:t>
      </w:r>
      <w:r w:rsidRPr="005920B8">
        <w:rPr>
          <w:rFonts w:ascii="Arial" w:hAnsi="Arial" w:cs="Arial"/>
          <w:b/>
          <w:color w:val="0000FF"/>
        </w:rPr>
        <w:t xml:space="preserve"> Mini-Projec</w:t>
      </w:r>
      <w:r w:rsidRPr="004E173D">
        <w:rPr>
          <w:rFonts w:ascii="Arial" w:hAnsi="Arial" w:cs="Arial"/>
          <w:b/>
        </w:rPr>
        <w:t>t</w:t>
      </w:r>
    </w:p>
    <w:p w:rsidR="005920B8" w:rsidRDefault="005920B8" w:rsidP="005920B8">
      <w:pPr>
        <w:tabs>
          <w:tab w:val="left" w:pos="8640"/>
        </w:tabs>
      </w:pPr>
    </w:p>
    <w:p w:rsidR="005920B8" w:rsidRPr="00047511" w:rsidRDefault="005920B8" w:rsidP="005920B8">
      <w:pPr>
        <w:tabs>
          <w:tab w:val="left" w:pos="8640"/>
        </w:tabs>
      </w:pPr>
      <w:r w:rsidRPr="00047511">
        <w:t>The Gunning-Fog Index (</w:t>
      </w:r>
      <w:r w:rsidRPr="008D03F0">
        <w:rPr>
          <w:i/>
        </w:rPr>
        <w:t>GFI</w:t>
      </w:r>
      <w:r w:rsidRPr="00047511">
        <w:t xml:space="preserve">) is </w:t>
      </w:r>
      <w:r>
        <w:t xml:space="preserve">statistic that </w:t>
      </w:r>
      <w:r w:rsidRPr="00047511">
        <w:t>measure</w:t>
      </w:r>
      <w:r>
        <w:t>s</w:t>
      </w:r>
      <w:r w:rsidRPr="00047511">
        <w:t xml:space="preserve"> the readability of a sample of English text. The index indicates the number of years of formal education required to understand the text (e.g., </w:t>
      </w:r>
      <w:r w:rsidRPr="008D03F0">
        <w:rPr>
          <w:i/>
        </w:rPr>
        <w:t>GFI</w:t>
      </w:r>
      <w:r>
        <w:t xml:space="preserve"> =</w:t>
      </w:r>
      <w:r w:rsidRPr="00047511">
        <w:t xml:space="preserve"> 12 would be at the reading level of a U.S. high school senior). The </w:t>
      </w:r>
      <w:r w:rsidRPr="00047511">
        <w:rPr>
          <w:i/>
        </w:rPr>
        <w:t>GFI</w:t>
      </w:r>
      <w:r w:rsidRPr="00047511">
        <w:t xml:space="preserve"> can be calculated as follows:</w:t>
      </w:r>
    </w:p>
    <w:p w:rsidR="005920B8" w:rsidRPr="00047511" w:rsidRDefault="005920B8" w:rsidP="005920B8">
      <w:pPr>
        <w:ind w:left="1440"/>
      </w:pPr>
    </w:p>
    <w:p w:rsidR="005920B8" w:rsidRPr="00047511" w:rsidRDefault="005920B8" w:rsidP="005920B8">
      <w:pPr>
        <w:numPr>
          <w:ilvl w:val="0"/>
          <w:numId w:val="1"/>
        </w:numPr>
        <w:tabs>
          <w:tab w:val="clear" w:pos="1440"/>
          <w:tab w:val="num" w:pos="540"/>
        </w:tabs>
        <w:spacing w:after="120"/>
        <w:ind w:left="540" w:hanging="540"/>
      </w:pPr>
      <w:r>
        <w:t>Select</w:t>
      </w:r>
      <w:r w:rsidRPr="00047511">
        <w:t xml:space="preserve"> a </w:t>
      </w:r>
      <w:r>
        <w:t>continuous</w:t>
      </w:r>
      <w:r w:rsidRPr="00047511">
        <w:t xml:space="preserve"> passage of </w:t>
      </w:r>
      <w:r>
        <w:t>about</w:t>
      </w:r>
      <w:r w:rsidRPr="00047511">
        <w:t xml:space="preserve"> 100 words (</w:t>
      </w:r>
      <w:r>
        <w:t>complete</w:t>
      </w:r>
      <w:r w:rsidRPr="00047511">
        <w:t xml:space="preserve"> sentences</w:t>
      </w:r>
      <w:r>
        <w:t xml:space="preserve"> only</w:t>
      </w:r>
      <w:r w:rsidRPr="00047511">
        <w:t>).</w:t>
      </w:r>
    </w:p>
    <w:p w:rsidR="005920B8" w:rsidRPr="00047511" w:rsidRDefault="005920B8" w:rsidP="005920B8">
      <w:pPr>
        <w:numPr>
          <w:ilvl w:val="0"/>
          <w:numId w:val="1"/>
        </w:numPr>
        <w:tabs>
          <w:tab w:val="clear" w:pos="1440"/>
          <w:tab w:val="num" w:pos="540"/>
        </w:tabs>
        <w:spacing w:after="120"/>
        <w:ind w:left="540" w:hanging="540"/>
      </w:pPr>
      <w:r w:rsidRPr="00047511">
        <w:t>Count the number of sentences (</w:t>
      </w:r>
      <w:r w:rsidRPr="00047511">
        <w:rPr>
          <w:i/>
        </w:rPr>
        <w:t>S</w:t>
      </w:r>
      <w:r w:rsidRPr="00047511">
        <w:t>).</w:t>
      </w:r>
    </w:p>
    <w:p w:rsidR="005920B8" w:rsidRPr="00047511" w:rsidRDefault="005920B8" w:rsidP="005920B8">
      <w:pPr>
        <w:numPr>
          <w:ilvl w:val="0"/>
          <w:numId w:val="1"/>
        </w:numPr>
        <w:tabs>
          <w:tab w:val="clear" w:pos="1440"/>
          <w:tab w:val="num" w:pos="540"/>
        </w:tabs>
        <w:spacing w:after="120"/>
        <w:ind w:left="540" w:hanging="540"/>
      </w:pPr>
      <w:r w:rsidRPr="00047511">
        <w:t>Count the number of words (</w:t>
      </w:r>
      <w:r w:rsidRPr="00047511">
        <w:rPr>
          <w:i/>
        </w:rPr>
        <w:t>W</w:t>
      </w:r>
      <w:r w:rsidRPr="00047511">
        <w:t>)</w:t>
      </w:r>
    </w:p>
    <w:p w:rsidR="005920B8" w:rsidRPr="00047511" w:rsidRDefault="005920B8" w:rsidP="005920B8">
      <w:pPr>
        <w:numPr>
          <w:ilvl w:val="0"/>
          <w:numId w:val="1"/>
        </w:numPr>
        <w:tabs>
          <w:tab w:val="clear" w:pos="1440"/>
          <w:tab w:val="num" w:pos="540"/>
        </w:tabs>
        <w:spacing w:after="120"/>
        <w:ind w:left="540" w:hanging="540"/>
      </w:pPr>
      <w:r w:rsidRPr="00047511">
        <w:t>Count the number of complex words (</w:t>
      </w:r>
      <w:r w:rsidRPr="00047511">
        <w:rPr>
          <w:i/>
        </w:rPr>
        <w:t>C</w:t>
      </w:r>
      <w:r w:rsidRPr="00047511">
        <w:t xml:space="preserve">).  These are words with </w:t>
      </w:r>
      <w:r w:rsidRPr="005920B8">
        <w:rPr>
          <w:i/>
          <w:color w:val="0000FF"/>
        </w:rPr>
        <w:t>three or more syllables</w:t>
      </w:r>
      <w:r w:rsidRPr="005920B8">
        <w:t xml:space="preserve"> but </w:t>
      </w:r>
      <w:r w:rsidRPr="005920B8">
        <w:rPr>
          <w:i/>
          <w:color w:val="0000FF"/>
        </w:rPr>
        <w:t>excluding</w:t>
      </w:r>
      <w:r w:rsidRPr="00047511">
        <w:t xml:space="preserve"> proper nouns (e.g., Singapore), compound words (e.g., housekeeper), familiar acronyms (e.g., </w:t>
      </w:r>
      <w:r>
        <w:t>NFL</w:t>
      </w:r>
      <w:r w:rsidRPr="00047511">
        <w:t xml:space="preserve">), or words that are less than three syllables if you omit the suffix (e.g., </w:t>
      </w:r>
      <w:r>
        <w:t>mortgag</w:t>
      </w:r>
      <w:r w:rsidRPr="008D03F0">
        <w:rPr>
          <w:i/>
          <w:color w:val="FF0000"/>
        </w:rPr>
        <w:t>es</w:t>
      </w:r>
      <w:r w:rsidRPr="00047511">
        <w:t xml:space="preserve">, </w:t>
      </w:r>
      <w:r>
        <w:t>default</w:t>
      </w:r>
      <w:r w:rsidRPr="008D03F0">
        <w:rPr>
          <w:i/>
          <w:color w:val="FF0000"/>
        </w:rPr>
        <w:t>ed</w:t>
      </w:r>
      <w:r w:rsidRPr="00047511">
        <w:t xml:space="preserve">, </w:t>
      </w:r>
      <w:r>
        <w:t>bargain</w:t>
      </w:r>
      <w:r w:rsidRPr="008D03F0">
        <w:rPr>
          <w:i/>
          <w:color w:val="FF0000"/>
        </w:rPr>
        <w:t>ing</w:t>
      </w:r>
      <w:r w:rsidRPr="00047511">
        <w:t>)</w:t>
      </w:r>
      <w:r>
        <w:t>.  To ensure an accurate count, underline each complex word or mark it with a highlight pen, so you can go back and check your count and/or change your mind.</w:t>
      </w:r>
    </w:p>
    <w:p w:rsidR="005920B8" w:rsidRPr="00047511" w:rsidRDefault="005920B8" w:rsidP="005920B8">
      <w:pPr>
        <w:ind w:left="1440"/>
      </w:pPr>
    </w:p>
    <w:p w:rsidR="005920B8" w:rsidRPr="00047511" w:rsidRDefault="005920B8" w:rsidP="005920B8">
      <w:r w:rsidRPr="00047511">
        <w:t>The Gunning-Fog Index is</w:t>
      </w:r>
      <w:r>
        <w:t xml:space="preserve"> defined as</w:t>
      </w:r>
      <w:r>
        <w:tab/>
      </w:r>
      <w:r w:rsidRPr="00047511">
        <w:rPr>
          <w:position w:val="-28"/>
        </w:rPr>
        <w:object w:dxaOrig="224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1.75pt;height:33.75pt" o:ole="">
            <v:imagedata r:id="rId5" o:title=""/>
          </v:shape>
          <o:OLEObject Type="Embed" ProgID="Equation.DSMT4" ShapeID="_x0000_i1025" DrawAspect="Content" ObjectID="_1378472348" r:id="rId6"/>
        </w:object>
      </w:r>
      <w:r>
        <w:t>.</w:t>
      </w:r>
    </w:p>
    <w:p w:rsidR="005920B8" w:rsidRPr="00047511" w:rsidRDefault="005920B8" w:rsidP="005920B8">
      <w:pPr>
        <w:ind w:left="1440"/>
      </w:pPr>
    </w:p>
    <w:p w:rsidR="005920B8" w:rsidRDefault="005920B8" w:rsidP="005920B8">
      <w:pPr>
        <w:tabs>
          <w:tab w:val="left" w:pos="8640"/>
        </w:tabs>
      </w:pPr>
      <w:r w:rsidRPr="00047511">
        <w:rPr>
          <w:i/>
        </w:rPr>
        <w:t>Assignment:</w:t>
      </w:r>
      <w:r>
        <w:t xml:space="preserve"> (a) </w:t>
      </w:r>
      <w:r w:rsidRPr="00047511">
        <w:t xml:space="preserve">Select a sample of </w:t>
      </w:r>
      <w:r>
        <w:t xml:space="preserve">about 100 words of text </w:t>
      </w:r>
      <w:r w:rsidRPr="00047511">
        <w:t xml:space="preserve">from </w:t>
      </w:r>
      <w:r>
        <w:t xml:space="preserve">each of the </w:t>
      </w:r>
      <w:r w:rsidRPr="00047511">
        <w:t>t</w:t>
      </w:r>
      <w:r>
        <w:t>hree</w:t>
      </w:r>
      <w:r w:rsidRPr="00047511">
        <w:t xml:space="preserve"> sources</w:t>
      </w:r>
      <w:r>
        <w:t xml:space="preserve"> indicated below</w:t>
      </w:r>
      <w:r w:rsidRPr="00047511">
        <w:t xml:space="preserve"> </w:t>
      </w:r>
      <w:r>
        <w:t>(or as assigned by your instructor)</w:t>
      </w:r>
      <w:r w:rsidRPr="00047511">
        <w:t xml:space="preserve">.  </w:t>
      </w:r>
      <w:r>
        <w:t xml:space="preserve">Make a photocopy of each text sample and attach it to your paper. The first sample should be from company annual report (check your university’s business library).  </w:t>
      </w:r>
      <w:r w:rsidRPr="00047511">
        <w:t xml:space="preserve">The </w:t>
      </w:r>
      <w:r>
        <w:t>second</w:t>
      </w:r>
      <w:r w:rsidRPr="00047511">
        <w:t xml:space="preserve"> should be </w:t>
      </w:r>
      <w:r>
        <w:t xml:space="preserve">from </w:t>
      </w:r>
      <w:r w:rsidRPr="00047511">
        <w:t xml:space="preserve">a </w:t>
      </w:r>
      <w:r>
        <w:t xml:space="preserve">recent issue of a </w:t>
      </w:r>
      <w:r w:rsidRPr="00047511">
        <w:t xml:space="preserve">common </w:t>
      </w:r>
      <w:r>
        <w:t xml:space="preserve">general </w:t>
      </w:r>
      <w:r w:rsidRPr="00047511">
        <w:t xml:space="preserve">business publication (e.g., </w:t>
      </w:r>
      <w:r w:rsidRPr="00047511">
        <w:rPr>
          <w:i/>
        </w:rPr>
        <w:t>Wall Street Journal</w:t>
      </w:r>
      <w:r w:rsidRPr="00047511">
        <w:t xml:space="preserve">, </w:t>
      </w:r>
      <w:r w:rsidRPr="00047511">
        <w:rPr>
          <w:i/>
        </w:rPr>
        <w:t>Business week</w:t>
      </w:r>
      <w:r w:rsidRPr="00047511">
        <w:t xml:space="preserve">, </w:t>
      </w:r>
      <w:r w:rsidRPr="00047511">
        <w:rPr>
          <w:i/>
        </w:rPr>
        <w:t>Forbes</w:t>
      </w:r>
      <w:r w:rsidRPr="00047511">
        <w:t xml:space="preserve">).  The </w:t>
      </w:r>
      <w:r>
        <w:t>third</w:t>
      </w:r>
      <w:r w:rsidRPr="00047511">
        <w:t xml:space="preserve"> should be </w:t>
      </w:r>
      <w:r>
        <w:t xml:space="preserve">from </w:t>
      </w:r>
      <w:r w:rsidRPr="00047511">
        <w:t xml:space="preserve">a </w:t>
      </w:r>
      <w:r>
        <w:t xml:space="preserve">recent </w:t>
      </w:r>
      <w:r w:rsidRPr="00047511">
        <w:t xml:space="preserve">common scholarly journal (e.g., </w:t>
      </w:r>
      <w:r w:rsidRPr="008D03F0">
        <w:rPr>
          <w:i/>
        </w:rPr>
        <w:t>American Economic Review</w:t>
      </w:r>
      <w:r>
        <w:t xml:space="preserve">, </w:t>
      </w:r>
      <w:r w:rsidRPr="00047511">
        <w:rPr>
          <w:i/>
        </w:rPr>
        <w:t>Journal of Finance</w:t>
      </w:r>
      <w:r w:rsidRPr="00047511">
        <w:t xml:space="preserve">, </w:t>
      </w:r>
      <w:r w:rsidRPr="00047511">
        <w:rPr>
          <w:i/>
        </w:rPr>
        <w:t>Journal of Marketing</w:t>
      </w:r>
      <w:r w:rsidRPr="00047511">
        <w:t>,</w:t>
      </w:r>
      <w:r>
        <w:t xml:space="preserve"> </w:t>
      </w:r>
      <w:proofErr w:type="gramStart"/>
      <w:r w:rsidRPr="00047511">
        <w:rPr>
          <w:i/>
        </w:rPr>
        <w:t>Journal</w:t>
      </w:r>
      <w:proofErr w:type="gramEnd"/>
      <w:r>
        <w:rPr>
          <w:i/>
        </w:rPr>
        <w:t xml:space="preserve"> </w:t>
      </w:r>
      <w:r w:rsidRPr="00047511">
        <w:rPr>
          <w:i/>
        </w:rPr>
        <w:t>of Human Resources</w:t>
      </w:r>
      <w:r w:rsidRPr="00047511">
        <w:t xml:space="preserve">).  </w:t>
      </w:r>
      <w:r>
        <w:t xml:space="preserve">(b) </w:t>
      </w:r>
      <w:r w:rsidRPr="00047511">
        <w:t>Calculate the GFI for each publication</w:t>
      </w:r>
      <w:r>
        <w:t xml:space="preserve">. (c) Interpret each GFI.  </w:t>
      </w:r>
      <w:r w:rsidRPr="00047511">
        <w:t xml:space="preserve">Are the results what you would expect?  </w:t>
      </w:r>
      <w:r>
        <w:t xml:space="preserve">(d) Mention any issues or uncertainties that you </w:t>
      </w:r>
      <w:proofErr w:type="gramStart"/>
      <w:r>
        <w:t>encountered</w:t>
      </w:r>
      <w:proofErr w:type="gramEnd"/>
      <w:r>
        <w:t>.  Use a worksheet like this:</w:t>
      </w:r>
    </w:p>
    <w:p w:rsidR="005920B8" w:rsidRPr="00047511" w:rsidRDefault="005920B8" w:rsidP="005920B8">
      <w:pPr>
        <w:tabs>
          <w:tab w:val="left" w:pos="8640"/>
        </w:tabs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20"/>
        <w:gridCol w:w="1620"/>
        <w:gridCol w:w="1620"/>
      </w:tblGrid>
      <w:tr w:rsidR="00B80909" w:rsidTr="00B80909">
        <w:tc>
          <w:tcPr>
            <w:tcW w:w="352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5920B8" w:rsidRPr="00B80909" w:rsidRDefault="005920B8" w:rsidP="00B80909">
            <w:pPr>
              <w:spacing w:before="120"/>
              <w:rPr>
                <w:b/>
                <w:i/>
              </w:rPr>
            </w:pPr>
            <w:r w:rsidRPr="00B80909">
              <w:rPr>
                <w:b/>
                <w:i/>
              </w:rPr>
              <w:t>Your Text Sample</w:t>
            </w:r>
          </w:p>
        </w:tc>
        <w:tc>
          <w:tcPr>
            <w:tcW w:w="1620" w:type="dxa"/>
            <w:shd w:val="clear" w:color="auto" w:fill="auto"/>
          </w:tcPr>
          <w:p w:rsidR="005920B8" w:rsidRPr="00B80909" w:rsidRDefault="005920B8" w:rsidP="00B80909">
            <w:pPr>
              <w:jc w:val="center"/>
              <w:rPr>
                <w:b/>
                <w:i/>
              </w:rPr>
            </w:pPr>
            <w:r w:rsidRPr="00B80909">
              <w:rPr>
                <w:b/>
                <w:i/>
              </w:rPr>
              <w:t>Company annual report</w:t>
            </w:r>
          </w:p>
        </w:tc>
        <w:tc>
          <w:tcPr>
            <w:tcW w:w="1620" w:type="dxa"/>
            <w:shd w:val="clear" w:color="auto" w:fill="auto"/>
          </w:tcPr>
          <w:p w:rsidR="005920B8" w:rsidRPr="00B80909" w:rsidRDefault="005920B8" w:rsidP="00B80909">
            <w:pPr>
              <w:jc w:val="center"/>
              <w:rPr>
                <w:b/>
                <w:i/>
              </w:rPr>
            </w:pPr>
            <w:r w:rsidRPr="00B80909">
              <w:rPr>
                <w:b/>
                <w:i/>
              </w:rPr>
              <w:t>Business publication</w:t>
            </w:r>
          </w:p>
        </w:tc>
        <w:tc>
          <w:tcPr>
            <w:tcW w:w="1620" w:type="dxa"/>
            <w:shd w:val="clear" w:color="auto" w:fill="auto"/>
          </w:tcPr>
          <w:p w:rsidR="005920B8" w:rsidRPr="00B80909" w:rsidRDefault="005920B8" w:rsidP="00B80909">
            <w:pPr>
              <w:jc w:val="center"/>
              <w:rPr>
                <w:b/>
                <w:i/>
              </w:rPr>
            </w:pPr>
            <w:r w:rsidRPr="00B80909">
              <w:rPr>
                <w:b/>
                <w:i/>
              </w:rPr>
              <w:t>Scholarly journal</w:t>
            </w:r>
          </w:p>
        </w:tc>
      </w:tr>
      <w:tr w:rsidR="00B80909" w:rsidTr="00B80909">
        <w:tc>
          <w:tcPr>
            <w:tcW w:w="352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5920B8" w:rsidRPr="00B80909" w:rsidRDefault="005920B8" w:rsidP="00B80909">
            <w:pPr>
              <w:spacing w:before="120"/>
              <w:rPr>
                <w:i/>
              </w:rPr>
            </w:pPr>
            <w:r w:rsidRPr="00B80909">
              <w:rPr>
                <w:i/>
              </w:rPr>
              <w:t xml:space="preserve">   Number of words (W)</w:t>
            </w:r>
          </w:p>
          <w:p w:rsidR="005920B8" w:rsidRDefault="005920B8" w:rsidP="005920B8"/>
        </w:tc>
        <w:tc>
          <w:tcPr>
            <w:tcW w:w="1620" w:type="dxa"/>
            <w:shd w:val="clear" w:color="auto" w:fill="auto"/>
          </w:tcPr>
          <w:p w:rsidR="005920B8" w:rsidRDefault="005920B8" w:rsidP="005920B8"/>
        </w:tc>
        <w:tc>
          <w:tcPr>
            <w:tcW w:w="1620" w:type="dxa"/>
            <w:shd w:val="clear" w:color="auto" w:fill="auto"/>
          </w:tcPr>
          <w:p w:rsidR="005920B8" w:rsidRDefault="005920B8" w:rsidP="005920B8"/>
        </w:tc>
        <w:tc>
          <w:tcPr>
            <w:tcW w:w="1620" w:type="dxa"/>
            <w:shd w:val="clear" w:color="auto" w:fill="auto"/>
          </w:tcPr>
          <w:p w:rsidR="005920B8" w:rsidRDefault="005920B8" w:rsidP="005920B8"/>
        </w:tc>
      </w:tr>
      <w:tr w:rsidR="00B80909" w:rsidTr="00B80909">
        <w:tc>
          <w:tcPr>
            <w:tcW w:w="352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5920B8" w:rsidRPr="00B80909" w:rsidRDefault="005920B8" w:rsidP="005920B8">
            <w:pPr>
              <w:rPr>
                <w:i/>
              </w:rPr>
            </w:pPr>
            <w:r w:rsidRPr="00B80909">
              <w:rPr>
                <w:i/>
              </w:rPr>
              <w:t xml:space="preserve">   Number of sentences (S)</w:t>
            </w:r>
          </w:p>
          <w:p w:rsidR="005920B8" w:rsidRDefault="005920B8" w:rsidP="005920B8"/>
        </w:tc>
        <w:tc>
          <w:tcPr>
            <w:tcW w:w="1620" w:type="dxa"/>
            <w:shd w:val="clear" w:color="auto" w:fill="auto"/>
          </w:tcPr>
          <w:p w:rsidR="005920B8" w:rsidRDefault="005920B8" w:rsidP="005920B8"/>
        </w:tc>
        <w:tc>
          <w:tcPr>
            <w:tcW w:w="1620" w:type="dxa"/>
            <w:shd w:val="clear" w:color="auto" w:fill="auto"/>
          </w:tcPr>
          <w:p w:rsidR="005920B8" w:rsidRDefault="005920B8" w:rsidP="005920B8"/>
        </w:tc>
        <w:tc>
          <w:tcPr>
            <w:tcW w:w="1620" w:type="dxa"/>
            <w:shd w:val="clear" w:color="auto" w:fill="auto"/>
          </w:tcPr>
          <w:p w:rsidR="005920B8" w:rsidRDefault="005920B8" w:rsidP="005920B8"/>
        </w:tc>
      </w:tr>
      <w:tr w:rsidR="00B80909" w:rsidTr="00B80909">
        <w:tc>
          <w:tcPr>
            <w:tcW w:w="352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5920B8" w:rsidRPr="00B80909" w:rsidRDefault="005920B8" w:rsidP="005920B8">
            <w:pPr>
              <w:rPr>
                <w:i/>
              </w:rPr>
            </w:pPr>
            <w:r w:rsidRPr="00B80909">
              <w:rPr>
                <w:i/>
              </w:rPr>
              <w:t xml:space="preserve">   Number of complex words (C)</w:t>
            </w:r>
          </w:p>
          <w:p w:rsidR="005920B8" w:rsidRDefault="005920B8" w:rsidP="005920B8"/>
        </w:tc>
        <w:tc>
          <w:tcPr>
            <w:tcW w:w="1620" w:type="dxa"/>
            <w:shd w:val="clear" w:color="auto" w:fill="auto"/>
          </w:tcPr>
          <w:p w:rsidR="005920B8" w:rsidRDefault="005920B8" w:rsidP="005920B8"/>
        </w:tc>
        <w:tc>
          <w:tcPr>
            <w:tcW w:w="1620" w:type="dxa"/>
            <w:shd w:val="clear" w:color="auto" w:fill="auto"/>
          </w:tcPr>
          <w:p w:rsidR="005920B8" w:rsidRDefault="005920B8" w:rsidP="005920B8"/>
        </w:tc>
        <w:tc>
          <w:tcPr>
            <w:tcW w:w="1620" w:type="dxa"/>
            <w:shd w:val="clear" w:color="auto" w:fill="auto"/>
          </w:tcPr>
          <w:p w:rsidR="005920B8" w:rsidRDefault="005920B8" w:rsidP="005920B8"/>
        </w:tc>
      </w:tr>
      <w:tr w:rsidR="00B80909" w:rsidTr="00B80909">
        <w:tc>
          <w:tcPr>
            <w:tcW w:w="352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5920B8" w:rsidRDefault="005920B8" w:rsidP="005920B8">
            <w:r w:rsidRPr="00B80909">
              <w:rPr>
                <w:i/>
              </w:rPr>
              <w:t xml:space="preserve">   Gunning</w:t>
            </w:r>
            <w:r w:rsidRPr="00047511">
              <w:t>-Fox Index (</w:t>
            </w:r>
            <w:r w:rsidRPr="00B80909">
              <w:rPr>
                <w:i/>
              </w:rPr>
              <w:t>GFI</w:t>
            </w:r>
            <w:r w:rsidRPr="00047511">
              <w:t>)</w:t>
            </w:r>
          </w:p>
          <w:p w:rsidR="005920B8" w:rsidRDefault="005920B8" w:rsidP="005920B8"/>
        </w:tc>
        <w:tc>
          <w:tcPr>
            <w:tcW w:w="1620" w:type="dxa"/>
            <w:shd w:val="clear" w:color="auto" w:fill="auto"/>
          </w:tcPr>
          <w:p w:rsidR="005920B8" w:rsidRDefault="005920B8" w:rsidP="005920B8"/>
        </w:tc>
        <w:tc>
          <w:tcPr>
            <w:tcW w:w="1620" w:type="dxa"/>
            <w:shd w:val="clear" w:color="auto" w:fill="auto"/>
          </w:tcPr>
          <w:p w:rsidR="005920B8" w:rsidRDefault="005920B8" w:rsidP="005920B8"/>
        </w:tc>
        <w:tc>
          <w:tcPr>
            <w:tcW w:w="1620" w:type="dxa"/>
            <w:shd w:val="clear" w:color="auto" w:fill="auto"/>
          </w:tcPr>
          <w:p w:rsidR="005920B8" w:rsidRDefault="005920B8" w:rsidP="005920B8"/>
        </w:tc>
      </w:tr>
    </w:tbl>
    <w:p w:rsidR="00227268" w:rsidRDefault="00227268" w:rsidP="005920B8"/>
    <w:p w:rsidR="005920B8" w:rsidRDefault="005920B8" w:rsidP="005920B8">
      <w:r w:rsidRPr="005920B8">
        <w:rPr>
          <w:b/>
          <w:i/>
          <w:color w:val="0000FF"/>
        </w:rPr>
        <w:t>Instructor suggestion:</w:t>
      </w:r>
      <w:r>
        <w:t xml:space="preserve"> Make a histogram of all your students’ </w:t>
      </w:r>
      <w:proofErr w:type="spellStart"/>
      <w:r w:rsidRPr="005920B8">
        <w:rPr>
          <w:i/>
        </w:rPr>
        <w:t>GFI</w:t>
      </w:r>
      <w:r>
        <w:t>s</w:t>
      </w:r>
      <w:proofErr w:type="spellEnd"/>
      <w:r>
        <w:t xml:space="preserve"> and calculate the mean, median, and other statistics for comparison.</w:t>
      </w:r>
    </w:p>
    <w:sectPr w:rsidR="005920B8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F628F1"/>
    <w:multiLevelType w:val="hybridMultilevel"/>
    <w:tmpl w:val="D24A1898"/>
    <w:lvl w:ilvl="0" w:tplc="4590FF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20B8"/>
    <w:rsid w:val="000C0DED"/>
    <w:rsid w:val="001023DF"/>
    <w:rsid w:val="00131079"/>
    <w:rsid w:val="001B7F6F"/>
    <w:rsid w:val="00227268"/>
    <w:rsid w:val="005920B8"/>
    <w:rsid w:val="00777EA9"/>
    <w:rsid w:val="00A31A79"/>
    <w:rsid w:val="00B80909"/>
    <w:rsid w:val="00D34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5920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Readability Mini-Project</vt:lpstr>
    </vt:vector>
  </TitlesOfParts>
  <Company>The McGraw-Hill Companies</Company>
  <LinksUpToDate>false</LinksUpToDate>
  <CharactersWithSpaces>2151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Readability Mini-Project</dc:title>
  <dc:subject>Appendix I - Business Reports</dc:subject>
  <dc:creator>David P. Doane</dc:creator>
  <dc:description>Copyright (c) 2016 by McGraw-Hill.  This material is intended solely for educational use by purchasers of Doane/Seward 5e. It may not be copied or resold.</dc:description>
  <cp:lastModifiedBy>Blythe</cp:lastModifiedBy>
  <cp:revision>2</cp:revision>
  <dcterms:created xsi:type="dcterms:W3CDTF">2011-09-25T20:13:00Z</dcterms:created>
  <dcterms:modified xsi:type="dcterms:W3CDTF">2011-09-25T20:13:00Z</dcterms:modified>
</cp:coreProperties>
</file>